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A3" w:rsidRDefault="00C47BA3" w:rsidP="00C47BA3">
      <w:pPr>
        <w:pStyle w:val="Default"/>
        <w:jc w:val="center"/>
        <w:rPr>
          <w:rFonts w:ascii="Verdana" w:hAnsi="Verdana"/>
          <w:b/>
          <w:bCs/>
          <w:sz w:val="22"/>
          <w:szCs w:val="22"/>
        </w:rPr>
      </w:pPr>
      <w:r w:rsidRPr="007055D2">
        <w:rPr>
          <w:rFonts w:ascii="Verdana" w:hAnsi="Verdana"/>
          <w:b/>
          <w:bCs/>
          <w:sz w:val="22"/>
          <w:szCs w:val="22"/>
        </w:rPr>
        <w:t xml:space="preserve">Enhancing the Role of Parliamentarians </w:t>
      </w:r>
    </w:p>
    <w:p w:rsidR="00C47BA3" w:rsidRPr="007055D2" w:rsidRDefault="00C47BA3" w:rsidP="00C47BA3">
      <w:pPr>
        <w:pStyle w:val="Default"/>
        <w:jc w:val="center"/>
        <w:rPr>
          <w:rFonts w:ascii="Verdana" w:hAnsi="Verdana"/>
          <w:b/>
          <w:bCs/>
          <w:sz w:val="22"/>
          <w:szCs w:val="22"/>
        </w:rPr>
      </w:pPr>
      <w:proofErr w:type="gramStart"/>
      <w:r w:rsidRPr="007055D2">
        <w:rPr>
          <w:rFonts w:ascii="Verdana" w:hAnsi="Verdana"/>
          <w:b/>
          <w:bCs/>
          <w:sz w:val="22"/>
          <w:szCs w:val="22"/>
        </w:rPr>
        <w:t>in</w:t>
      </w:r>
      <w:proofErr w:type="gramEnd"/>
      <w:r w:rsidRPr="007055D2">
        <w:rPr>
          <w:rFonts w:ascii="Verdana" w:hAnsi="Verdana"/>
          <w:b/>
          <w:bCs/>
          <w:sz w:val="22"/>
          <w:szCs w:val="22"/>
        </w:rPr>
        <w:t xml:space="preserve"> the </w:t>
      </w:r>
      <w:proofErr w:type="spellStart"/>
      <w:r w:rsidRPr="007055D2">
        <w:rPr>
          <w:rFonts w:ascii="Verdana" w:hAnsi="Verdana"/>
          <w:b/>
          <w:bCs/>
          <w:sz w:val="22"/>
          <w:szCs w:val="22"/>
        </w:rPr>
        <w:t>Interlinkage</w:t>
      </w:r>
      <w:proofErr w:type="spellEnd"/>
      <w:r w:rsidRPr="007055D2">
        <w:rPr>
          <w:rFonts w:ascii="Verdana" w:hAnsi="Verdana"/>
          <w:b/>
          <w:bCs/>
          <w:sz w:val="22"/>
          <w:szCs w:val="22"/>
        </w:rPr>
        <w:t xml:space="preserve"> between Population Issues </w:t>
      </w:r>
    </w:p>
    <w:p w:rsidR="00C47BA3" w:rsidRPr="007055D2" w:rsidRDefault="00C47BA3" w:rsidP="00C47BA3">
      <w:pPr>
        <w:pStyle w:val="Default"/>
        <w:jc w:val="center"/>
        <w:rPr>
          <w:rFonts w:ascii="Verdana" w:hAnsi="Verdana"/>
          <w:sz w:val="22"/>
          <w:szCs w:val="22"/>
        </w:rPr>
      </w:pPr>
      <w:proofErr w:type="gramStart"/>
      <w:r w:rsidRPr="007055D2">
        <w:rPr>
          <w:rFonts w:ascii="Verdana" w:hAnsi="Verdana"/>
          <w:b/>
          <w:bCs/>
          <w:sz w:val="22"/>
          <w:szCs w:val="22"/>
        </w:rPr>
        <w:t>and</w:t>
      </w:r>
      <w:proofErr w:type="gramEnd"/>
      <w:r w:rsidRPr="007055D2">
        <w:rPr>
          <w:rFonts w:ascii="Verdana" w:hAnsi="Verdana"/>
          <w:b/>
          <w:bCs/>
          <w:sz w:val="22"/>
          <w:szCs w:val="22"/>
        </w:rPr>
        <w:t xml:space="preserve"> the 2030 Agenda for Sustainable Development - Part II</w:t>
      </w:r>
    </w:p>
    <w:p w:rsidR="00C47BA3" w:rsidRPr="007055D2" w:rsidRDefault="00C47BA3" w:rsidP="00C47BA3">
      <w:pPr>
        <w:pStyle w:val="Default"/>
        <w:jc w:val="center"/>
        <w:rPr>
          <w:rFonts w:ascii="Verdana" w:hAnsi="Verdana"/>
          <w:sz w:val="22"/>
          <w:szCs w:val="22"/>
        </w:rPr>
      </w:pPr>
      <w:r>
        <w:rPr>
          <w:rFonts w:ascii="Verdana" w:hAnsi="Verdana"/>
          <w:sz w:val="22"/>
          <w:szCs w:val="22"/>
        </w:rPr>
        <w:t xml:space="preserve">10-12 </w:t>
      </w:r>
      <w:r w:rsidRPr="007055D2">
        <w:rPr>
          <w:rFonts w:ascii="Verdana" w:hAnsi="Verdana"/>
          <w:sz w:val="22"/>
          <w:szCs w:val="22"/>
        </w:rPr>
        <w:t>August 2016</w:t>
      </w:r>
    </w:p>
    <w:p w:rsidR="00C47BA3" w:rsidRPr="007055D2" w:rsidRDefault="00C47BA3" w:rsidP="00C47BA3">
      <w:pPr>
        <w:pStyle w:val="Default"/>
        <w:jc w:val="center"/>
        <w:rPr>
          <w:rFonts w:ascii="Verdana" w:hAnsi="Verdana"/>
          <w:sz w:val="22"/>
          <w:szCs w:val="22"/>
        </w:rPr>
      </w:pPr>
      <w:r w:rsidRPr="007055D2">
        <w:rPr>
          <w:rFonts w:ascii="Verdana" w:hAnsi="Verdana"/>
          <w:sz w:val="22"/>
          <w:szCs w:val="22"/>
        </w:rPr>
        <w:t>Addis Ababa, Ethiopia</w:t>
      </w:r>
    </w:p>
    <w:p w:rsidR="00C47BA3" w:rsidRDefault="00C47BA3" w:rsidP="00C47BA3">
      <w:pPr>
        <w:pStyle w:val="Default"/>
      </w:pPr>
    </w:p>
    <w:p w:rsidR="00C47BA3" w:rsidRPr="00C47BA3" w:rsidRDefault="00C47BA3" w:rsidP="00C47BA3">
      <w:pPr>
        <w:pStyle w:val="Default"/>
        <w:jc w:val="both"/>
        <w:rPr>
          <w:rFonts w:ascii="Verdana" w:hAnsi="Verdana"/>
          <w:sz w:val="21"/>
          <w:szCs w:val="21"/>
        </w:rPr>
      </w:pPr>
      <w:r w:rsidRPr="00C47BA3">
        <w:rPr>
          <w:rFonts w:ascii="Verdana" w:hAnsi="Verdana"/>
          <w:sz w:val="21"/>
          <w:szCs w:val="21"/>
        </w:rPr>
        <w:t xml:space="preserve">From August 10 to 12, more than 80 representatives from 22 countries, which include parliamentarians who represent the Asian, African, Arab and European Parliamentarians’ </w:t>
      </w:r>
      <w:proofErr w:type="spellStart"/>
      <w:r w:rsidRPr="00C47BA3">
        <w:rPr>
          <w:rFonts w:ascii="Verdana" w:hAnsi="Verdana"/>
          <w:sz w:val="21"/>
          <w:szCs w:val="21"/>
        </w:rPr>
        <w:t>Fora</w:t>
      </w:r>
      <w:proofErr w:type="spellEnd"/>
      <w:r w:rsidRPr="00C47BA3">
        <w:rPr>
          <w:rFonts w:ascii="Verdana" w:hAnsi="Verdana"/>
          <w:sz w:val="21"/>
          <w:szCs w:val="21"/>
        </w:rPr>
        <w:t xml:space="preserve"> on Population and Development, representatives of international organizations as well as the media, came together in Ethiopia’s capital Addis Ababa for the conference “</w:t>
      </w:r>
      <w:r w:rsidRPr="00C47BA3">
        <w:rPr>
          <w:rFonts w:ascii="Verdana" w:hAnsi="Verdana"/>
          <w:i/>
          <w:iCs/>
          <w:sz w:val="21"/>
          <w:szCs w:val="21"/>
        </w:rPr>
        <w:t xml:space="preserve">Enhancing the Role of Parliamentarians in the </w:t>
      </w:r>
      <w:proofErr w:type="spellStart"/>
      <w:r w:rsidRPr="00C47BA3">
        <w:rPr>
          <w:rFonts w:ascii="Verdana" w:hAnsi="Verdana"/>
          <w:i/>
          <w:iCs/>
          <w:sz w:val="21"/>
          <w:szCs w:val="21"/>
        </w:rPr>
        <w:t>Interlinkage</w:t>
      </w:r>
      <w:proofErr w:type="spellEnd"/>
      <w:r w:rsidRPr="00C47BA3">
        <w:rPr>
          <w:rFonts w:ascii="Verdana" w:hAnsi="Verdana"/>
          <w:i/>
          <w:iCs/>
          <w:sz w:val="21"/>
          <w:szCs w:val="21"/>
        </w:rPr>
        <w:t xml:space="preserve"> between Population Issues and the 2030 Agenda for Sustainable Development - Part II”. </w:t>
      </w:r>
    </w:p>
    <w:p w:rsidR="00C47BA3" w:rsidRDefault="00C47BA3" w:rsidP="00C47BA3">
      <w:pPr>
        <w:pStyle w:val="Default"/>
        <w:rPr>
          <w:rFonts w:ascii="Verdana" w:hAnsi="Verdana"/>
          <w:sz w:val="21"/>
          <w:szCs w:val="21"/>
        </w:rPr>
      </w:pPr>
    </w:p>
    <w:p w:rsidR="00C47BA3" w:rsidRDefault="00C47BA3" w:rsidP="00C47BA3">
      <w:pPr>
        <w:pStyle w:val="Default"/>
        <w:jc w:val="both"/>
        <w:rPr>
          <w:rFonts w:ascii="Verdana" w:hAnsi="Verdana"/>
          <w:sz w:val="21"/>
          <w:szCs w:val="21"/>
        </w:rPr>
      </w:pPr>
      <w:r>
        <w:rPr>
          <w:rFonts w:ascii="Verdana" w:hAnsi="Verdana"/>
          <w:sz w:val="21"/>
          <w:szCs w:val="21"/>
        </w:rPr>
        <w:t>T</w:t>
      </w:r>
      <w:r w:rsidRPr="00C47BA3">
        <w:rPr>
          <w:rFonts w:ascii="Verdana" w:hAnsi="Verdana"/>
          <w:sz w:val="21"/>
          <w:szCs w:val="21"/>
        </w:rPr>
        <w:t xml:space="preserve">he Ethiopian Parliament and the Asian Population and Development Association (APDA), which serves as JPFP secretariat, co-hosted the conference along with the support of the Japan Trust Fund (JTF), the United Nations Population Fund (UNFPA) and the International Planned Parenthood Federation (IPPF). </w:t>
      </w:r>
    </w:p>
    <w:p w:rsidR="00C47BA3" w:rsidRDefault="00C47BA3" w:rsidP="00C47BA3">
      <w:pPr>
        <w:pStyle w:val="Default"/>
        <w:rPr>
          <w:rFonts w:ascii="Verdana" w:hAnsi="Verdana"/>
          <w:sz w:val="21"/>
          <w:szCs w:val="21"/>
        </w:rPr>
      </w:pPr>
    </w:p>
    <w:p w:rsidR="00C47BA3" w:rsidRDefault="00C47BA3" w:rsidP="00C47BA3">
      <w:pPr>
        <w:pStyle w:val="Default"/>
        <w:rPr>
          <w:rFonts w:ascii="Verdana" w:hAnsi="Verdana"/>
          <w:sz w:val="21"/>
          <w:szCs w:val="21"/>
        </w:rPr>
      </w:pPr>
      <w:r w:rsidRPr="00C47BA3">
        <w:rPr>
          <w:rFonts w:ascii="Verdana" w:hAnsi="Verdana"/>
          <w:sz w:val="21"/>
          <w:szCs w:val="21"/>
        </w:rPr>
        <w:t>The objectives of the conference were:</w:t>
      </w:r>
    </w:p>
    <w:p w:rsidR="00C47BA3" w:rsidRDefault="00C47BA3" w:rsidP="00C47BA3">
      <w:pPr>
        <w:pStyle w:val="Default"/>
        <w:rPr>
          <w:rFonts w:ascii="Verdana" w:hAnsi="Verdana"/>
          <w:sz w:val="21"/>
          <w:szCs w:val="21"/>
        </w:rPr>
      </w:pPr>
    </w:p>
    <w:p w:rsidR="00C47BA3" w:rsidRDefault="00C47BA3" w:rsidP="00C47BA3">
      <w:pPr>
        <w:pStyle w:val="Default"/>
        <w:numPr>
          <w:ilvl w:val="0"/>
          <w:numId w:val="1"/>
        </w:numPr>
        <w:rPr>
          <w:rFonts w:ascii="Verdana" w:hAnsi="Verdana"/>
          <w:sz w:val="21"/>
          <w:szCs w:val="21"/>
        </w:rPr>
      </w:pPr>
      <w:r w:rsidRPr="00C47BA3">
        <w:rPr>
          <w:rFonts w:ascii="Verdana" w:hAnsi="Verdana"/>
          <w:sz w:val="21"/>
          <w:szCs w:val="21"/>
        </w:rPr>
        <w:t xml:space="preserve">to continue discussion to strengthen proposals for TICAD initiated at the Japan-African Parliamentarians’ Dialogue held in Tokyo in February in anticipation of TICAD VI to be held for the first time in Africa in August this year and at the Global Conference of Parliamentarians on Population and Development (GCPPD) that was also held in Tokyo in April to present outcome documents to the G7 </w:t>
      </w:r>
      <w:proofErr w:type="spellStart"/>
      <w:r w:rsidRPr="00C47BA3">
        <w:rPr>
          <w:rFonts w:ascii="Verdana" w:hAnsi="Verdana"/>
          <w:sz w:val="21"/>
          <w:szCs w:val="21"/>
        </w:rPr>
        <w:t>Ise-Shima</w:t>
      </w:r>
      <w:proofErr w:type="spellEnd"/>
      <w:r w:rsidRPr="00C47BA3">
        <w:rPr>
          <w:rFonts w:ascii="Verdana" w:hAnsi="Verdana"/>
          <w:sz w:val="21"/>
          <w:szCs w:val="21"/>
        </w:rPr>
        <w:t xml:space="preserve"> Summit; </w:t>
      </w:r>
    </w:p>
    <w:p w:rsidR="00C47BA3" w:rsidRPr="00C47BA3" w:rsidRDefault="00C47BA3" w:rsidP="00C47BA3">
      <w:pPr>
        <w:pStyle w:val="Default"/>
        <w:numPr>
          <w:ilvl w:val="0"/>
          <w:numId w:val="1"/>
        </w:numPr>
        <w:rPr>
          <w:rFonts w:ascii="Verdana" w:hAnsi="Verdana"/>
          <w:sz w:val="21"/>
          <w:szCs w:val="21"/>
        </w:rPr>
      </w:pPr>
      <w:proofErr w:type="gramStart"/>
      <w:r w:rsidRPr="00C47BA3">
        <w:rPr>
          <w:rFonts w:ascii="Verdana" w:hAnsi="Verdana"/>
          <w:sz w:val="21"/>
          <w:szCs w:val="21"/>
        </w:rPr>
        <w:t>to</w:t>
      </w:r>
      <w:proofErr w:type="gramEnd"/>
      <w:r w:rsidRPr="00C47BA3">
        <w:rPr>
          <w:rFonts w:ascii="Verdana" w:hAnsi="Verdana"/>
          <w:sz w:val="21"/>
          <w:szCs w:val="21"/>
        </w:rPr>
        <w:t xml:space="preserve"> further strengthen proposals for the role of parliamentarians in achieving the 2030 Agenda for Sustainable Development (2030 Agenda) adopted last year. </w:t>
      </w:r>
    </w:p>
    <w:p w:rsidR="00C47BA3" w:rsidRDefault="00C47BA3" w:rsidP="00C47BA3">
      <w:pPr>
        <w:pStyle w:val="Default"/>
        <w:rPr>
          <w:rFonts w:ascii="Verdana" w:hAnsi="Verdana"/>
          <w:sz w:val="21"/>
          <w:szCs w:val="21"/>
        </w:rPr>
      </w:pPr>
    </w:p>
    <w:p w:rsidR="00C47BA3" w:rsidRDefault="00C47BA3" w:rsidP="00C47BA3">
      <w:pPr>
        <w:pStyle w:val="Default"/>
        <w:jc w:val="both"/>
        <w:rPr>
          <w:rFonts w:ascii="Verdana" w:hAnsi="Verdana"/>
          <w:sz w:val="21"/>
          <w:szCs w:val="21"/>
        </w:rPr>
      </w:pPr>
      <w:r w:rsidRPr="00C47BA3">
        <w:rPr>
          <w:rFonts w:ascii="Verdana" w:hAnsi="Verdana"/>
          <w:sz w:val="21"/>
          <w:szCs w:val="21"/>
        </w:rPr>
        <w:t xml:space="preserve">During the opening ceremony, H.E. </w:t>
      </w:r>
      <w:proofErr w:type="spellStart"/>
      <w:r w:rsidRPr="00C47BA3">
        <w:rPr>
          <w:rFonts w:ascii="Verdana" w:hAnsi="Verdana"/>
          <w:sz w:val="21"/>
          <w:szCs w:val="21"/>
        </w:rPr>
        <w:t>Abadulla</w:t>
      </w:r>
      <w:proofErr w:type="spellEnd"/>
      <w:r w:rsidRPr="00C47BA3">
        <w:rPr>
          <w:rFonts w:ascii="Verdana" w:hAnsi="Verdana"/>
          <w:sz w:val="21"/>
          <w:szCs w:val="21"/>
        </w:rPr>
        <w:t xml:space="preserve"> </w:t>
      </w:r>
      <w:proofErr w:type="spellStart"/>
      <w:r w:rsidRPr="00C47BA3">
        <w:rPr>
          <w:rFonts w:ascii="Verdana" w:hAnsi="Verdana"/>
          <w:sz w:val="21"/>
          <w:szCs w:val="21"/>
        </w:rPr>
        <w:t>Gemeda</w:t>
      </w:r>
      <w:proofErr w:type="spellEnd"/>
      <w:r w:rsidRPr="00C47BA3">
        <w:rPr>
          <w:rFonts w:ascii="Verdana" w:hAnsi="Verdana"/>
          <w:sz w:val="21"/>
          <w:szCs w:val="21"/>
        </w:rPr>
        <w:t xml:space="preserve"> Dago, Speaker of the House of People’s Representatives of Ethiopia, delivered the opening statement. </w:t>
      </w:r>
    </w:p>
    <w:p w:rsidR="00C47BA3" w:rsidRDefault="00C47BA3" w:rsidP="00C47BA3">
      <w:pPr>
        <w:pStyle w:val="Default"/>
        <w:jc w:val="both"/>
        <w:rPr>
          <w:rFonts w:ascii="Verdana" w:hAnsi="Verdana"/>
          <w:sz w:val="21"/>
          <w:szCs w:val="21"/>
        </w:rPr>
      </w:pPr>
    </w:p>
    <w:p w:rsidR="00C47BA3" w:rsidRPr="00C47BA3" w:rsidRDefault="00C47BA3" w:rsidP="00C47BA3">
      <w:pPr>
        <w:pStyle w:val="Default"/>
        <w:jc w:val="both"/>
        <w:rPr>
          <w:rFonts w:ascii="Verdana" w:hAnsi="Verdana"/>
          <w:sz w:val="21"/>
          <w:szCs w:val="21"/>
        </w:rPr>
      </w:pPr>
      <w:r>
        <w:rPr>
          <w:rFonts w:ascii="Verdana" w:hAnsi="Verdana"/>
          <w:sz w:val="21"/>
          <w:szCs w:val="21"/>
        </w:rPr>
        <w:t xml:space="preserve">Conference sessions: </w:t>
      </w:r>
    </w:p>
    <w:p w:rsidR="00C47BA3" w:rsidRDefault="00C47BA3" w:rsidP="00C47BA3">
      <w:pPr>
        <w:pStyle w:val="Default"/>
        <w:rPr>
          <w:rFonts w:ascii="Verdana" w:hAnsi="Verdana"/>
          <w:b/>
          <w:bCs/>
          <w:sz w:val="21"/>
          <w:szCs w:val="21"/>
        </w:rPr>
      </w:pPr>
    </w:p>
    <w:p w:rsidR="00C47BA3" w:rsidRPr="00C47BA3" w:rsidRDefault="00C47BA3" w:rsidP="00C47BA3">
      <w:pPr>
        <w:pStyle w:val="Default"/>
        <w:ind w:left="1440" w:hanging="1440"/>
        <w:rPr>
          <w:rFonts w:ascii="Verdana" w:hAnsi="Verdana"/>
          <w:sz w:val="21"/>
          <w:szCs w:val="21"/>
        </w:rPr>
      </w:pPr>
      <w:r w:rsidRPr="00C47BA3">
        <w:rPr>
          <w:rFonts w:ascii="Verdana" w:hAnsi="Verdana"/>
          <w:bCs/>
          <w:sz w:val="21"/>
          <w:szCs w:val="21"/>
        </w:rPr>
        <w:t xml:space="preserve">Session 1: </w:t>
      </w:r>
      <w:r>
        <w:rPr>
          <w:rFonts w:ascii="Verdana" w:hAnsi="Verdana"/>
          <w:bCs/>
          <w:sz w:val="21"/>
          <w:szCs w:val="21"/>
        </w:rPr>
        <w:tab/>
      </w:r>
      <w:r w:rsidRPr="00C47BA3">
        <w:rPr>
          <w:rFonts w:ascii="Verdana" w:hAnsi="Verdana"/>
          <w:bCs/>
          <w:sz w:val="21"/>
          <w:szCs w:val="21"/>
        </w:rPr>
        <w:t xml:space="preserve">Securing Sexual and Reproductive Health and Rights (SRHR) in Emergency Situations in the Context of UHC </w:t>
      </w:r>
    </w:p>
    <w:p w:rsidR="00C47BA3" w:rsidRDefault="00C47BA3" w:rsidP="00C47BA3">
      <w:pPr>
        <w:pStyle w:val="Default"/>
        <w:rPr>
          <w:rFonts w:ascii="Verdana" w:hAnsi="Verdana"/>
          <w:bCs/>
          <w:sz w:val="21"/>
          <w:szCs w:val="21"/>
        </w:rPr>
      </w:pPr>
    </w:p>
    <w:p w:rsidR="00C47BA3" w:rsidRPr="00C47BA3" w:rsidRDefault="00C47BA3" w:rsidP="00C47BA3">
      <w:pPr>
        <w:pStyle w:val="Default"/>
        <w:rPr>
          <w:rFonts w:ascii="Verdana" w:hAnsi="Verdana"/>
          <w:sz w:val="21"/>
          <w:szCs w:val="21"/>
        </w:rPr>
      </w:pPr>
      <w:r w:rsidRPr="00C47BA3">
        <w:rPr>
          <w:rFonts w:ascii="Verdana" w:hAnsi="Verdana"/>
          <w:bCs/>
          <w:sz w:val="21"/>
          <w:szCs w:val="21"/>
        </w:rPr>
        <w:t xml:space="preserve">Session 2: </w:t>
      </w:r>
      <w:r>
        <w:rPr>
          <w:rFonts w:ascii="Verdana" w:hAnsi="Verdana"/>
          <w:bCs/>
          <w:sz w:val="21"/>
          <w:szCs w:val="21"/>
        </w:rPr>
        <w:tab/>
      </w:r>
      <w:r w:rsidRPr="00C47BA3">
        <w:rPr>
          <w:rFonts w:ascii="Verdana" w:hAnsi="Verdana"/>
          <w:bCs/>
          <w:sz w:val="21"/>
          <w:szCs w:val="21"/>
        </w:rPr>
        <w:t>Demographic Dividend and Investing in Youth</w:t>
      </w:r>
    </w:p>
    <w:p w:rsidR="00C47BA3" w:rsidRDefault="00C47BA3" w:rsidP="00C47BA3">
      <w:pPr>
        <w:pStyle w:val="Default"/>
        <w:rPr>
          <w:rFonts w:ascii="Verdana" w:hAnsi="Verdana"/>
          <w:bCs/>
          <w:sz w:val="21"/>
          <w:szCs w:val="21"/>
        </w:rPr>
      </w:pPr>
    </w:p>
    <w:p w:rsidR="00C47BA3" w:rsidRPr="00C47BA3" w:rsidRDefault="00C47BA3" w:rsidP="00C47BA3">
      <w:pPr>
        <w:pStyle w:val="Default"/>
        <w:rPr>
          <w:rFonts w:ascii="Verdana" w:hAnsi="Verdana"/>
          <w:sz w:val="21"/>
          <w:szCs w:val="21"/>
        </w:rPr>
      </w:pPr>
      <w:r w:rsidRPr="00C47BA3">
        <w:rPr>
          <w:rFonts w:ascii="Verdana" w:hAnsi="Verdana"/>
          <w:bCs/>
          <w:sz w:val="21"/>
          <w:szCs w:val="21"/>
        </w:rPr>
        <w:t xml:space="preserve">Session 3: </w:t>
      </w:r>
      <w:r>
        <w:rPr>
          <w:rFonts w:ascii="Verdana" w:hAnsi="Verdana"/>
          <w:bCs/>
          <w:sz w:val="21"/>
          <w:szCs w:val="21"/>
        </w:rPr>
        <w:tab/>
      </w:r>
      <w:r w:rsidRPr="00C47BA3">
        <w:rPr>
          <w:rFonts w:ascii="Verdana" w:hAnsi="Verdana"/>
          <w:bCs/>
          <w:sz w:val="21"/>
          <w:szCs w:val="21"/>
        </w:rPr>
        <w:t xml:space="preserve">Investment for Sustainability – Food Security and Women’s Empowerment </w:t>
      </w:r>
    </w:p>
    <w:p w:rsidR="00C47BA3" w:rsidRDefault="00C47BA3" w:rsidP="00C47BA3">
      <w:pPr>
        <w:pStyle w:val="Default"/>
        <w:rPr>
          <w:rFonts w:ascii="Verdana" w:hAnsi="Verdana"/>
          <w:bCs/>
          <w:sz w:val="21"/>
          <w:szCs w:val="21"/>
        </w:rPr>
      </w:pPr>
    </w:p>
    <w:p w:rsidR="00C47BA3" w:rsidRPr="00C47BA3" w:rsidRDefault="00C47BA3" w:rsidP="00C47BA3">
      <w:pPr>
        <w:pStyle w:val="Default"/>
        <w:ind w:left="1440" w:hanging="1440"/>
        <w:rPr>
          <w:rFonts w:ascii="Verdana" w:hAnsi="Verdana"/>
          <w:sz w:val="21"/>
          <w:szCs w:val="21"/>
        </w:rPr>
      </w:pPr>
      <w:r w:rsidRPr="00C47BA3">
        <w:rPr>
          <w:rFonts w:ascii="Verdana" w:hAnsi="Verdana"/>
          <w:bCs/>
          <w:sz w:val="21"/>
          <w:szCs w:val="21"/>
        </w:rPr>
        <w:t xml:space="preserve">Session 4: </w:t>
      </w:r>
      <w:r>
        <w:rPr>
          <w:rFonts w:ascii="Verdana" w:hAnsi="Verdana"/>
          <w:bCs/>
          <w:sz w:val="21"/>
          <w:szCs w:val="21"/>
        </w:rPr>
        <w:tab/>
      </w:r>
      <w:r w:rsidRPr="00C47BA3">
        <w:rPr>
          <w:rFonts w:ascii="Verdana" w:hAnsi="Verdana"/>
          <w:bCs/>
          <w:sz w:val="21"/>
          <w:szCs w:val="21"/>
        </w:rPr>
        <w:t xml:space="preserve">Parliamentarians’ Role on Population and Development in Achieving the 2030 Agenda: Legislation, Budget Mobilization and Formulating Development Agenda </w:t>
      </w:r>
    </w:p>
    <w:p w:rsidR="00C47BA3" w:rsidRDefault="00C47BA3" w:rsidP="00C47BA3">
      <w:pPr>
        <w:pStyle w:val="Default"/>
        <w:rPr>
          <w:rFonts w:ascii="Verdana" w:hAnsi="Verdana"/>
          <w:b/>
          <w:bCs/>
          <w:sz w:val="21"/>
          <w:szCs w:val="21"/>
        </w:rPr>
      </w:pPr>
    </w:p>
    <w:p w:rsidR="00C47BA3" w:rsidRPr="00C47BA3" w:rsidRDefault="00C47BA3" w:rsidP="00C47BA3">
      <w:pPr>
        <w:pStyle w:val="Default"/>
        <w:ind w:left="1440" w:hanging="1440"/>
        <w:rPr>
          <w:rFonts w:ascii="Verdana" w:hAnsi="Verdana"/>
          <w:sz w:val="21"/>
          <w:szCs w:val="21"/>
        </w:rPr>
      </w:pPr>
      <w:r w:rsidRPr="00C47BA3">
        <w:rPr>
          <w:rFonts w:ascii="Verdana" w:hAnsi="Verdana"/>
          <w:bCs/>
          <w:sz w:val="21"/>
          <w:szCs w:val="21"/>
        </w:rPr>
        <w:t xml:space="preserve">Session 5: </w:t>
      </w:r>
      <w:r>
        <w:rPr>
          <w:rFonts w:ascii="Verdana" w:hAnsi="Verdana"/>
          <w:bCs/>
          <w:sz w:val="21"/>
          <w:szCs w:val="21"/>
        </w:rPr>
        <w:tab/>
      </w:r>
      <w:r w:rsidRPr="00C47BA3">
        <w:rPr>
          <w:rFonts w:ascii="Verdana" w:hAnsi="Verdana"/>
          <w:bCs/>
          <w:sz w:val="21"/>
          <w:szCs w:val="21"/>
        </w:rPr>
        <w:t xml:space="preserve">Establishment of Mutual Cooperation Mechanisms for </w:t>
      </w:r>
      <w:proofErr w:type="gramStart"/>
      <w:r w:rsidRPr="00C47BA3">
        <w:rPr>
          <w:rFonts w:ascii="Verdana" w:hAnsi="Verdana"/>
          <w:bCs/>
          <w:sz w:val="21"/>
          <w:szCs w:val="21"/>
        </w:rPr>
        <w:t>Advancing</w:t>
      </w:r>
      <w:proofErr w:type="gramEnd"/>
      <w:r w:rsidRPr="00C47BA3">
        <w:rPr>
          <w:rFonts w:ascii="Verdana" w:hAnsi="Verdana"/>
          <w:bCs/>
          <w:sz w:val="21"/>
          <w:szCs w:val="21"/>
        </w:rPr>
        <w:t xml:space="preserve"> the 2030 Agenda and Parliamentarian’s Role on Good Governance, Transparency and Accountability </w:t>
      </w:r>
    </w:p>
    <w:p w:rsidR="00C47BA3" w:rsidRDefault="00C47BA3" w:rsidP="00C47BA3">
      <w:pPr>
        <w:pStyle w:val="Default"/>
        <w:rPr>
          <w:rFonts w:ascii="Verdana" w:hAnsi="Verdana"/>
          <w:sz w:val="21"/>
          <w:szCs w:val="21"/>
        </w:rPr>
      </w:pPr>
    </w:p>
    <w:p w:rsidR="00C47BA3" w:rsidRPr="00C47BA3" w:rsidRDefault="00C47BA3" w:rsidP="00C47BA3">
      <w:pPr>
        <w:pStyle w:val="Default"/>
        <w:ind w:left="1440" w:hanging="1440"/>
        <w:rPr>
          <w:rFonts w:ascii="Verdana" w:hAnsi="Verdana"/>
          <w:sz w:val="21"/>
          <w:szCs w:val="21"/>
        </w:rPr>
      </w:pPr>
      <w:r w:rsidRPr="00C47BA3">
        <w:rPr>
          <w:rFonts w:ascii="Verdana" w:hAnsi="Verdana"/>
          <w:bCs/>
          <w:sz w:val="21"/>
          <w:szCs w:val="21"/>
        </w:rPr>
        <w:t xml:space="preserve">Session 6: </w:t>
      </w:r>
      <w:r>
        <w:rPr>
          <w:rFonts w:ascii="Verdana" w:hAnsi="Verdana"/>
          <w:bCs/>
          <w:sz w:val="21"/>
          <w:szCs w:val="21"/>
        </w:rPr>
        <w:tab/>
      </w:r>
      <w:r w:rsidRPr="00C47BA3">
        <w:rPr>
          <w:rFonts w:ascii="Verdana" w:hAnsi="Verdana"/>
          <w:bCs/>
          <w:sz w:val="21"/>
          <w:szCs w:val="21"/>
        </w:rPr>
        <w:t xml:space="preserve">Synthesis of Discussions for Parliamentarians’ Policy Proposal for the TICAD and 2030 Agenda </w:t>
      </w:r>
    </w:p>
    <w:p w:rsidR="00C47BA3" w:rsidRPr="00C47BA3" w:rsidRDefault="00C47BA3" w:rsidP="00C47BA3">
      <w:pPr>
        <w:pStyle w:val="Default"/>
        <w:rPr>
          <w:rFonts w:ascii="Verdana" w:hAnsi="Verdana"/>
          <w:sz w:val="21"/>
          <w:szCs w:val="21"/>
        </w:rPr>
      </w:pPr>
    </w:p>
    <w:p w:rsidR="00C47BA3" w:rsidRPr="00C47BA3" w:rsidRDefault="00C47BA3" w:rsidP="00C47BA3">
      <w:pPr>
        <w:pStyle w:val="Default"/>
        <w:ind w:left="1440" w:hanging="1440"/>
        <w:rPr>
          <w:rFonts w:ascii="Verdana" w:hAnsi="Verdana"/>
          <w:sz w:val="21"/>
          <w:szCs w:val="21"/>
        </w:rPr>
      </w:pPr>
      <w:r w:rsidRPr="00C47BA3">
        <w:rPr>
          <w:rFonts w:ascii="Verdana" w:hAnsi="Verdana"/>
          <w:bCs/>
          <w:sz w:val="21"/>
          <w:szCs w:val="21"/>
        </w:rPr>
        <w:t xml:space="preserve">Session 7: </w:t>
      </w:r>
      <w:r>
        <w:rPr>
          <w:rFonts w:ascii="Verdana" w:hAnsi="Verdana"/>
          <w:bCs/>
          <w:sz w:val="21"/>
          <w:szCs w:val="21"/>
        </w:rPr>
        <w:tab/>
      </w:r>
      <w:r w:rsidRPr="00C47BA3">
        <w:rPr>
          <w:rFonts w:ascii="Verdana" w:hAnsi="Verdana"/>
          <w:bCs/>
          <w:sz w:val="21"/>
          <w:szCs w:val="21"/>
        </w:rPr>
        <w:t>Discussion for Policy Proposal for Global Partnership: Focusing on Legislation to</w:t>
      </w:r>
      <w:r>
        <w:rPr>
          <w:rFonts w:ascii="Verdana" w:hAnsi="Verdana"/>
          <w:bCs/>
          <w:sz w:val="21"/>
          <w:szCs w:val="21"/>
        </w:rPr>
        <w:t xml:space="preserve"> </w:t>
      </w:r>
      <w:r w:rsidRPr="00C47BA3">
        <w:rPr>
          <w:rFonts w:ascii="Verdana" w:hAnsi="Verdana"/>
          <w:bCs/>
          <w:sz w:val="21"/>
          <w:szCs w:val="21"/>
        </w:rPr>
        <w:t xml:space="preserve">Improve Transparency, Accountability and Good Governance </w:t>
      </w:r>
    </w:p>
    <w:p w:rsidR="00C47BA3" w:rsidRDefault="00C47BA3" w:rsidP="00C47BA3">
      <w:pPr>
        <w:pStyle w:val="Default"/>
        <w:rPr>
          <w:rFonts w:ascii="Verdana" w:hAnsi="Verdana"/>
          <w:sz w:val="21"/>
          <w:szCs w:val="21"/>
        </w:rPr>
      </w:pPr>
    </w:p>
    <w:p w:rsidR="00C47BA3" w:rsidRPr="00C47BA3" w:rsidRDefault="00C47BA3" w:rsidP="00C47BA3">
      <w:pPr>
        <w:pStyle w:val="Default"/>
        <w:jc w:val="both"/>
        <w:rPr>
          <w:rFonts w:ascii="Verdana" w:hAnsi="Verdana"/>
          <w:sz w:val="21"/>
          <w:szCs w:val="21"/>
        </w:rPr>
      </w:pPr>
      <w:r w:rsidRPr="00C47BA3">
        <w:rPr>
          <w:rFonts w:ascii="Verdana" w:hAnsi="Verdana"/>
          <w:sz w:val="21"/>
          <w:szCs w:val="21"/>
        </w:rPr>
        <w:lastRenderedPageBreak/>
        <w:t>In addition to sharing the basic principles of parliamentarians’ activities, the par</w:t>
      </w:r>
      <w:r>
        <w:rPr>
          <w:rFonts w:ascii="Verdana" w:hAnsi="Verdana"/>
          <w:sz w:val="21"/>
          <w:szCs w:val="21"/>
        </w:rPr>
        <w:t xml:space="preserve">ticipants </w:t>
      </w:r>
      <w:r w:rsidRPr="00C47BA3">
        <w:rPr>
          <w:rFonts w:ascii="Verdana" w:hAnsi="Verdana"/>
          <w:sz w:val="21"/>
          <w:szCs w:val="21"/>
        </w:rPr>
        <w:t xml:space="preserve">confirmed the direction parliamentarians should play in the areas of population and sustainable development for the 2030 Agenda and adopted policy proposals in a friendly atmosphere. </w:t>
      </w:r>
    </w:p>
    <w:p w:rsidR="00C47BA3" w:rsidRDefault="00C47BA3" w:rsidP="00C47BA3">
      <w:pPr>
        <w:pStyle w:val="Default"/>
        <w:jc w:val="both"/>
        <w:rPr>
          <w:rFonts w:ascii="Verdana" w:hAnsi="Verdana"/>
          <w:sz w:val="21"/>
          <w:szCs w:val="21"/>
        </w:rPr>
      </w:pPr>
    </w:p>
    <w:p w:rsidR="00C47BA3" w:rsidRPr="00C47BA3" w:rsidRDefault="00C47BA3" w:rsidP="00C47BA3">
      <w:pPr>
        <w:pStyle w:val="Default"/>
        <w:jc w:val="both"/>
        <w:rPr>
          <w:rFonts w:ascii="Verdana" w:hAnsi="Verdana"/>
          <w:sz w:val="21"/>
          <w:szCs w:val="21"/>
        </w:rPr>
      </w:pPr>
      <w:r w:rsidRPr="00C47BA3">
        <w:rPr>
          <w:rFonts w:ascii="Verdana" w:hAnsi="Verdana"/>
          <w:sz w:val="21"/>
          <w:szCs w:val="21"/>
        </w:rPr>
        <w:t xml:space="preserve">On the final day of August 12, the participants traveled to </w:t>
      </w:r>
      <w:proofErr w:type="spellStart"/>
      <w:r w:rsidRPr="00C47BA3">
        <w:rPr>
          <w:rFonts w:ascii="Verdana" w:hAnsi="Verdana"/>
          <w:sz w:val="21"/>
          <w:szCs w:val="21"/>
        </w:rPr>
        <w:t>Adama</w:t>
      </w:r>
      <w:proofErr w:type="spellEnd"/>
      <w:r w:rsidRPr="00C47BA3">
        <w:rPr>
          <w:rFonts w:ascii="Verdana" w:hAnsi="Verdana"/>
          <w:sz w:val="21"/>
          <w:szCs w:val="21"/>
        </w:rPr>
        <w:t xml:space="preserve">, about 70 kilometers from Addis Ababa, to visit a model clinic of the Family Guidance Association of Ethiopia (FGAE), a member association of IPPF, and afterwards paid a visit to the House of People’s Representatives of Ethiopia. </w:t>
      </w:r>
    </w:p>
    <w:p w:rsidR="00C47BA3" w:rsidRDefault="00C47BA3" w:rsidP="00C47BA3">
      <w:pPr>
        <w:rPr>
          <w:rFonts w:ascii="Verdana" w:hAnsi="Verdana"/>
          <w:sz w:val="21"/>
          <w:szCs w:val="21"/>
        </w:rPr>
      </w:pPr>
    </w:p>
    <w:p w:rsidR="00C47BA3" w:rsidRDefault="00C47BA3" w:rsidP="00C47BA3">
      <w:pPr>
        <w:rPr>
          <w:rFonts w:ascii="Verdana" w:hAnsi="Verdana"/>
          <w:sz w:val="21"/>
          <w:szCs w:val="21"/>
        </w:rPr>
      </w:pPr>
    </w:p>
    <w:p w:rsidR="00C47BA3" w:rsidRDefault="00C47BA3" w:rsidP="00C47BA3">
      <w:pPr>
        <w:rPr>
          <w:rFonts w:ascii="Verdana" w:hAnsi="Verdana"/>
          <w:sz w:val="21"/>
          <w:szCs w:val="21"/>
        </w:rPr>
      </w:pPr>
    </w:p>
    <w:p w:rsidR="00C47BA3" w:rsidRDefault="00C47BA3" w:rsidP="00C47BA3">
      <w:pPr>
        <w:rPr>
          <w:rFonts w:ascii="Verdana" w:hAnsi="Verdana"/>
          <w:sz w:val="21"/>
          <w:szCs w:val="21"/>
        </w:rPr>
      </w:pPr>
    </w:p>
    <w:p w:rsidR="00C47BA3" w:rsidRDefault="00C47BA3" w:rsidP="00C47BA3">
      <w:pPr>
        <w:rPr>
          <w:rFonts w:ascii="Verdana" w:hAnsi="Verdana"/>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Default="00C47BA3" w:rsidP="00C47BA3">
      <w:pPr>
        <w:rPr>
          <w:rFonts w:ascii="Verdana" w:hAnsi="Verdana"/>
          <w:i/>
          <w:sz w:val="21"/>
          <w:szCs w:val="21"/>
        </w:rPr>
      </w:pPr>
    </w:p>
    <w:p w:rsidR="00C47BA3" w:rsidRPr="00C47BA3" w:rsidRDefault="00C47BA3" w:rsidP="00C47BA3">
      <w:pPr>
        <w:rPr>
          <w:rFonts w:ascii="Verdana" w:hAnsi="Verdana"/>
          <w:i/>
          <w:sz w:val="21"/>
          <w:szCs w:val="21"/>
        </w:rPr>
      </w:pPr>
      <w:r w:rsidRPr="00C47BA3">
        <w:rPr>
          <w:rFonts w:ascii="Verdana" w:hAnsi="Verdana"/>
          <w:i/>
          <w:sz w:val="21"/>
          <w:szCs w:val="21"/>
        </w:rPr>
        <w:t>JPFP Newsletter, no.48, August 2016</w:t>
      </w:r>
    </w:p>
    <w:sectPr w:rsidR="00C47BA3" w:rsidRPr="00C47BA3" w:rsidSect="00C47BA3">
      <w:pgSz w:w="12240" w:h="15840"/>
      <w:pgMar w:top="510" w:right="1134" w:bottom="51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eiryo">
    <w:altName w:val="…†… C…-… I"/>
    <w:panose1 w:val="020B0604030504040204"/>
    <w:charset w:val="80"/>
    <w:family w:val="swiss"/>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C736A"/>
    <w:multiLevelType w:val="hybridMultilevel"/>
    <w:tmpl w:val="C3285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BA3"/>
    <w:rsid w:val="007E2100"/>
    <w:rsid w:val="00C47BA3"/>
    <w:rsid w:val="00E7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6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47BA3"/>
    <w:pPr>
      <w:autoSpaceDE w:val="0"/>
      <w:autoSpaceDN w:val="0"/>
      <w:adjustRightInd w:val="0"/>
      <w:jc w:val="left"/>
    </w:pPr>
    <w:rPr>
      <w:rFonts w:ascii="Meiryo" w:eastAsia="Meiryo" w:cs="Meiry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487</Words>
  <Characters>2780</Characters>
  <Application>Microsoft Office Word</Application>
  <DocSecurity>0</DocSecurity>
  <Lines>23</Lines>
  <Paragraphs>6</Paragraphs>
  <ScaleCrop>false</ScaleCrop>
  <Company>SENAT</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cristina.dumitrescu</dc:creator>
  <cp:lastModifiedBy>cristina.dumitrescu</cp:lastModifiedBy>
  <cp:revision>1</cp:revision>
  <dcterms:created xsi:type="dcterms:W3CDTF">2017-01-16T09:43:00Z</dcterms:created>
  <dcterms:modified xsi:type="dcterms:W3CDTF">2017-01-16T10:01:00Z</dcterms:modified>
</cp:coreProperties>
</file>